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Оказание восстановительного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Обращение за необходимостью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лечение и мед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проведения 3 этапа МР реабилитации 2 этапа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Предварительная запись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на плановое посещение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МИС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Определение состава МДК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Мед.карта пациента 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направлением МДК форма 107/у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Консультация профильного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специалиста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Оценочный тест МДК Заключение МДК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Консультация реабилитолога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Журнал направления СМР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Формирование графика получения услуги МР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График получения МР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Предоставление услуг МР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Проведение МР 3 этапа завершено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БГ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Мед.карта пациента с направлением МДК форма 107/у с рекомендацией о прохождении МР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Направление по 107/у форме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МИС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99122174580894"/>
          <w:szCs w:val="21.299122174580894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МИС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99122174580894"/>
          <w:szCs w:val="21.299122174580894"/>
          <w:u w:val="none"/>
          <w:shd w:fill="auto" w:val="clear"/>
          <w:vertAlign w:val="subscript"/>
          <w:rtl w:val="0"/>
        </w:rPr>
        <w:t xml:space="preserve">МИС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МИС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МИС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ДА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99122174580894"/>
          <w:szCs w:val="21.29912217458089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99122174580894"/>
          <w:szCs w:val="21.299122174580894"/>
          <w:u w:val="none"/>
          <w:shd w:fill="auto" w:val="clear"/>
          <w:vertAlign w:val="superscript"/>
          <w:rtl w:val="0"/>
        </w:rPr>
        <w:t xml:space="preserve">V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МИС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Повторный прием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Журнал посещений МР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Нужен ли повторный прием?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79473304748535"/>
          <w:szCs w:val="12.779473304748535"/>
          <w:u w:val="none"/>
          <w:shd w:fill="auto" w:val="clear"/>
          <w:vertAlign w:val="baseline"/>
          <w:rtl w:val="0"/>
        </w:rPr>
        <w:t xml:space="preserve">НЕТ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.806097030639648"/>
          <w:szCs w:val="12.806097030639648"/>
          <w:u w:val="none"/>
          <w:shd w:fill="auto" w:val="clear"/>
          <w:vertAlign w:val="baseline"/>
          <w:rtl w:val="0"/>
        </w:rPr>
        <w:t xml:space="preserve">Оказание восстановительного лечения и медицинской реабилитации 3 этапа.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47867329915367"/>
          <w:szCs w:val="28.347867329915367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00872039794922"/>
          <w:szCs w:val="17.00872039794922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347867329915367"/>
          <w:szCs w:val="28.347867329915367"/>
          <w:u w:val="none"/>
          <w:shd w:fill="auto" w:val="clear"/>
          <w:vertAlign w:val="superscript"/>
          <w:rtl w:val="0"/>
        </w:rPr>
        <w:t xml:space="preserve">егистратор/оператор Call центра,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973358154296875"/>
          <w:szCs w:val="16.973358154296875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  <w:rtl w:val="0"/>
        </w:rPr>
        <w:t xml:space="preserve">обильное приложение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973358154296875"/>
          <w:szCs w:val="16.973358154296875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  <w:rtl w:val="0"/>
        </w:rPr>
        <w:t xml:space="preserve">рач ПМСП-координатор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973358154296875"/>
          <w:szCs w:val="16.973358154296875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  <w:rtl w:val="0"/>
        </w:rPr>
        <w:t xml:space="preserve">ДК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973358154296875"/>
          <w:szCs w:val="16.973358154296875"/>
          <w:u w:val="none"/>
          <w:shd w:fill="auto" w:val="clear"/>
          <w:vertAlign w:val="baseline"/>
          <w:rtl w:val="0"/>
        </w:rPr>
        <w:t xml:space="preserve">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  <w:rtl w:val="0"/>
        </w:rPr>
        <w:t xml:space="preserve">еабилитолог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973358154296875"/>
          <w:szCs w:val="16.973358154296875"/>
          <w:u w:val="none"/>
          <w:shd w:fill="auto" w:val="clear"/>
          <w:vertAlign w:val="baseline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28893025716146"/>
          <w:szCs w:val="28.28893025716146"/>
          <w:u w:val="none"/>
          <w:shd w:fill="auto" w:val="clear"/>
          <w:vertAlign w:val="superscript"/>
          <w:rtl w:val="0"/>
        </w:rPr>
        <w:t xml:space="preserve">рач ПМСП-координаторСМР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Описание бизнес-процесса «Оказание медицинской реабилитации 3 этапа»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Медицинская реабилитация пациентов, способных к самообслуживанию, самостоятельному (или с дополнительными средствами опоры) передвижению, а также при отсутствии необходимости использования интенсивных методов лечения, круглосуточного медицинского наблюдения проводится в амбулаторных условиях или в условиях дневного стационара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(третий этап медицинской реабилитации)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После завершении курса медицинской реабилитации пациенту на руки под расписку врач-координатор выдает выписку из медицинской карты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по форме 027/у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, утвержденной Приказом No 907 и с указанием реабилитационных мероприятий. Также форма 027/у формируется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в электронном формате в Ис «Бюро госпитализации»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На амбулаторном этапе врач общей практики (участковый врач-терапевт (педиатр) ПМСП при взаимодействии с профильными специалистами и специалистами МДК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определяет у пациентов наличие медицинских показаний и противопоказаний, этап, организацию для проведения медицинской реабилитации, формирует медицинскую часть ИПР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. Оказанные услуги по медицинской реабилитации заносятся в медицинскую информацион6ую систему.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Возглавляет МДК врач – координатор, который является ведущим врачом и координатором деятельности МДК, прошедший обучение по вопросам медицинской реабилитологии.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В состав МДК входят следующие специалисты, прошедшие обучение по вопросам медицинской реабилитологии: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врач – координатор;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врач – реабилитолог (с высшим мед.образованием по специальности "медицинская реабилитология, восстановительное лечение (физиотерапия, лечебная физкультура, курортология)" (взрослая, детская));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в области психологии (с высшим мед.образованием по специальности "психиатрия (наркология, медицинская психология)" или с высшим немедицинским (педагогическим) образованием по специальности "психология"));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– инструктор по лечебной культуре (с высшим медицинским, немедицинским образованием (педагогическим));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– инструктор по лечебной культуре, медицинская сестра (брат) кабинета лечебной физкультуры (со средним медицинским и немедицинским образованием (педагогическим));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– инструктор по трудотерапии (с высшим немедицинским образованием (педагогическим) образованием);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– инструктор по трудотерапии (со средним медицинским и немедицинским (педагогическим) образованием);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медицинская сестра (брат) физиотерапевтического кабинета; медицинская сестра (брат) по уходу; социальный работник.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Врач координатор направляет пациента на консультацию профильных специалистов из состава МДК: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с высшим медицинским образованием по профилю "традиционная терапия (рефлексотерапия, мануальная терапия, су-джок-терапия, гомеопатия, гирудотерапия, фитотерапия и другие)";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с высшим образованием по профилю "функциональная диагностика";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 с высшим образованием по профилю "оториноларингология (сурдология) (взрослая, детская)", "офтальмология (взрослая, детская)", "терапия (диетология)", "психиатрия (наркология, медицинская психология) (детская, взрослая)";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медицинская сестра (брат) кабинета массажа;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специалисты, имеющие высшее педагогическое образование: логопед, учитель-дефектолог, учитель- сурдолог, тифлопедагог, воспитатель, учитель (педагог) для детей, социальный педагог, учитель музыки;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• специалист–ортезист c высшим или средним медицинским или немедицинским образованием.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которыми проводится оценочный тест и формируется заключение МДК.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Далее пациент направляется на консультацию врача реабилитолога, после чего средним медицинским персоналом составляется график получения услуг медицинской реабилитации. Пациент получает услуги медицинской реабилитации согласно графику с отметкой в журнале посещений и под наблюдением врача реабилитолога.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После полученного курса медицинской реабилитации врач реабилитолог принимает решение о необходимости повторного приема пациента.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ПРОЕКТ БИЗНЕС – ПРОЦЕССА: Оказание восстановительного лечения и медицинской реабилитации 3 этапа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ПРОЕКТ БИЗНЕС – ПРОЦЕССА: Оказание восстановительного лечения и медицинской реабилитации 3 этапа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